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88" w:before="0" w:after="0"/>
        <w:ind w:hanging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88" w:before="0" w:after="0"/>
        <w:ind w:hanging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sz w:val="28"/>
          <w:szCs w:val="28"/>
          <w:lang w:val="en-US"/>
        </w:rPr>
      </w:r>
    </w:p>
    <w:p>
      <w:pPr>
        <w:pStyle w:val="Normal"/>
        <w:spacing w:lineRule="auto" w:line="288" w:before="0" w:after="0"/>
        <w:ind w:hanging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sz w:val="28"/>
          <w:szCs w:val="28"/>
          <w:lang w:val="en-US"/>
        </w:rPr>
      </w:r>
    </w:p>
    <w:p>
      <w:pPr>
        <w:pStyle w:val="Normal"/>
        <w:spacing w:lineRule="auto" w:line="288" w:before="0" w:after="0"/>
        <w:ind w:hanging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sz w:val="28"/>
          <w:szCs w:val="28"/>
          <w:lang w:val="en-US"/>
        </w:rPr>
      </w:r>
    </w:p>
    <w:p>
      <w:pPr>
        <w:pStyle w:val="Normal"/>
        <w:spacing w:lineRule="auto" w:line="288" w:before="0" w:after="0"/>
        <w:ind w:hanging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sz w:val="28"/>
          <w:szCs w:val="28"/>
          <w:lang w:val="en-US"/>
        </w:rPr>
      </w:r>
    </w:p>
    <w:p>
      <w:pPr>
        <w:pStyle w:val="Normal"/>
        <w:spacing w:lineRule="auto" w:line="288" w:before="0" w:after="0"/>
        <w:ind w:hanging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sz w:val="28"/>
          <w:szCs w:val="28"/>
          <w:lang w:val="en-US"/>
        </w:rPr>
      </w:r>
    </w:p>
    <w:p>
      <w:pPr>
        <w:pStyle w:val="Normal"/>
        <w:spacing w:lineRule="auto" w:line="288" w:before="0" w:after="0"/>
        <w:ind w:hanging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sz w:val="28"/>
          <w:szCs w:val="28"/>
          <w:lang w:val="en-US"/>
        </w:rPr>
      </w:r>
    </w:p>
    <w:p>
      <w:pPr>
        <w:pStyle w:val="Normal"/>
        <w:spacing w:lineRule="auto" w:line="288" w:before="0" w:after="0"/>
        <w:ind w:hanging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sz w:val="28"/>
          <w:szCs w:val="28"/>
          <w:lang w:val="en-US"/>
        </w:rPr>
      </w:r>
    </w:p>
    <w:p>
      <w:pPr>
        <w:pStyle w:val="ListParagraph"/>
        <w:spacing w:lineRule="auto" w:line="288"/>
        <w:ind w:left="0"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ListParagraph"/>
        <w:spacing w:lineRule="auto" w:line="288"/>
        <w:ind w:left="0" w:hang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88" w:before="0" w:after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 xml:space="preserve">О внесении изменений  </w:t>
      </w:r>
    </w:p>
    <w:p>
      <w:pPr>
        <w:pStyle w:val="Normal"/>
        <w:spacing w:lineRule="auto" w:line="288" w:before="0" w:after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в постановление Исполнительного комитета г.Казани</w:t>
      </w:r>
    </w:p>
    <w:p>
      <w:pPr>
        <w:pStyle w:val="Normal"/>
        <w:spacing w:lineRule="auto" w:line="288" w:before="0" w:after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 xml:space="preserve">от 25.12.2023 №4319 «Об обеспечении питанием </w:t>
      </w:r>
    </w:p>
    <w:p>
      <w:pPr>
        <w:pStyle w:val="Normal"/>
        <w:spacing w:lineRule="auto" w:line="288" w:before="0" w:after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 xml:space="preserve">учащихся муниципальных общеобразовательных </w:t>
      </w:r>
    </w:p>
    <w:p>
      <w:pPr>
        <w:pStyle w:val="Normal"/>
        <w:spacing w:lineRule="auto" w:line="288" w:before="0" w:after="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 xml:space="preserve">учреждений г.Казани» </w:t>
      </w:r>
    </w:p>
    <w:p>
      <w:pPr>
        <w:pStyle w:val="Normal"/>
        <w:spacing w:lineRule="auto" w:line="288" w:before="0"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88" w:before="0"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Руководствуясь постановлением Кабинета Министров Республики Татарстан от 20.10.2022 №1122 «О дополнительных мерах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операции», в целях оказания дополнительной помощи отдельным категориям граждан </w:t>
      </w:r>
      <w:r>
        <w:rPr>
          <w:rFonts w:cs="Times New Roman" w:ascii="Times New Roman" w:hAnsi="Times New Roman"/>
          <w:b/>
          <w:sz w:val="28"/>
          <w:szCs w:val="28"/>
        </w:rPr>
        <w:t>постановляю</w:t>
      </w:r>
      <w:r>
        <w:rPr>
          <w:rFonts w:cs="Times New Roman" w:ascii="Times New Roman" w:hAnsi="Times New Roman"/>
          <w:sz w:val="28"/>
          <w:szCs w:val="28"/>
        </w:rPr>
        <w:t>:</w:t>
      </w:r>
    </w:p>
    <w:p>
      <w:pPr>
        <w:pStyle w:val="Normal"/>
        <w:spacing w:lineRule="auto" w:line="288" w:before="0" w:after="0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</w:t>
      </w:r>
      <w:r>
        <w:rPr>
          <w:rFonts w:cs="Times New Roman" w:ascii="Times New Roman" w:hAnsi="Times New Roman"/>
          <w:color w:val="000000"/>
          <w:sz w:val="28"/>
          <w:szCs w:val="28"/>
        </w:rPr>
        <w:t>Внести в постановление Исполнительного комитета г.Казани                                 от 25.12.2023 №4319 «Об обеспечении питанием учащихся муниципальных общеобразовательных учреждений г.Казани» следующие изменения:</w:t>
      </w:r>
    </w:p>
    <w:p>
      <w:pPr>
        <w:pStyle w:val="Normal"/>
        <w:spacing w:lineRule="auto" w:line="288" w:before="0" w:after="0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1.1. абзацы десятый – семнадцатый подпункта 2.2 изложить в следующей редакции:</w:t>
      </w:r>
    </w:p>
    <w:p>
      <w:pPr>
        <w:pStyle w:val="Normal"/>
        <w:spacing w:lineRule="auto" w:line="288" w:before="0" w:after="0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«- двукратным горячим питанием – учащихся 1-11-х классов – членов семей граждан, участвующих в специальной военной операции, а также детей от первого (другого) брака супруга (супруги), воспитывающихся в семьях граждан Российской Федерации, участвующих в специальной военной операции, из числа граждан:</w:t>
      </w:r>
    </w:p>
    <w:p>
      <w:pPr>
        <w:pStyle w:val="Normal"/>
        <w:spacing w:lineRule="auto" w:line="288" w:before="0" w:after="0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а) призванных на военную службу по частичной мобилизации в Вооруженные Силы Российской Федерации;</w:t>
      </w:r>
    </w:p>
    <w:p>
      <w:pPr>
        <w:pStyle w:val="Normal"/>
        <w:spacing w:lineRule="auto" w:line="288" w:before="0" w:after="0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б) проходящих военную службу в батальонах «Алга», «Батыр» и «Тимер», сформированных в Республике Татарстан;</w:t>
      </w:r>
    </w:p>
    <w:p>
      <w:pPr>
        <w:pStyle w:val="Normal"/>
        <w:spacing w:lineRule="auto" w:line="288" w:before="0" w:after="0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в) добровольно выполняющих военные задачи в ходе специальной военной операции;</w:t>
      </w:r>
    </w:p>
    <w:p>
      <w:pPr>
        <w:pStyle w:val="Normal"/>
        <w:spacing w:lineRule="auto" w:line="288" w:before="0" w:after="0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г) военнослужащих и лиц, проходящих службу в национальной гвардии Российской Федерации, командированных в зону проведения специальной военной операции;</w:t>
      </w:r>
    </w:p>
    <w:p>
      <w:pPr>
        <w:pStyle w:val="Normal"/>
        <w:spacing w:lineRule="auto" w:line="288" w:before="0" w:after="0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д)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операции;</w:t>
      </w:r>
    </w:p>
    <w:p>
      <w:pPr>
        <w:pStyle w:val="Normal"/>
        <w:spacing w:lineRule="auto" w:line="288" w:before="0" w:after="0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е) граждан Российской Федерации, погибших (умерших) в результате участия в специальной военной операции;</w:t>
      </w:r>
    </w:p>
    <w:p>
      <w:pPr>
        <w:pStyle w:val="Normal"/>
        <w:spacing w:lineRule="auto" w:line="288" w:before="0"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 учащихся 1-11-х классов – членов семей граждан, участвующих в специальной военной операции, из числа граждан, установленных настоящим пунктом постановления, обучающихся на дому, – набором продуктов питания (один раз в месяц), состав которого утверждается распорядительным актом Управления образования Исполнительного комитета г.Казани</w:t>
      </w:r>
      <w:r>
        <w:rPr>
          <w:rFonts w:cs="Times New Roman" w:ascii="Times New Roman" w:hAnsi="Times New Roman"/>
          <w:sz w:val="28"/>
          <w:szCs w:val="28"/>
        </w:rPr>
        <w:t>»;</w:t>
      </w:r>
    </w:p>
    <w:p>
      <w:pPr>
        <w:pStyle w:val="Normal"/>
        <w:spacing w:lineRule="auto" w:line="288" w:before="0"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 в подпункте 6.2 слово «детям» заменить словами «членам семей»;</w:t>
      </w:r>
    </w:p>
    <w:p>
      <w:pPr>
        <w:pStyle w:val="Normal"/>
        <w:spacing w:lineRule="auto" w:line="288" w:before="0"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 приложение №4 признать утратившим силу;</w:t>
      </w:r>
    </w:p>
    <w:p>
      <w:pPr>
        <w:pStyle w:val="Normal"/>
        <w:spacing w:lineRule="auto" w:line="288" w:before="0" w:after="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1.4. приложение к настоящему постановлению считать приложением №4 к постановлению Исполнительного комитета г.Казани от 25.12.2023 №4319.</w:t>
      </w:r>
    </w:p>
    <w:p>
      <w:pPr>
        <w:pStyle w:val="Normal"/>
        <w:spacing w:lineRule="auto" w:line="288" w:before="0" w:after="0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2. Опубликовать настоящее постановление в сетевом издании «Муниципальные правовые акты и иная официальная информация» (</w:t>
      </w:r>
      <w:hyperlink r:id="rId2">
        <w:r>
          <w:rPr>
            <w:rStyle w:val="-"/>
            <w:rFonts w:cs="Times New Roman"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>
          <w:rPr>
            <w:rStyle w:val="-"/>
            <w:rFonts w:cs="Times New Roman" w:ascii="Times New Roman" w:hAnsi="Times New Roman"/>
            <w:color w:val="000000" w:themeColor="text1"/>
            <w:sz w:val="28"/>
            <w:szCs w:val="28"/>
            <w:u w:val="none"/>
          </w:rPr>
          <w:t>.</w:t>
        </w:r>
        <w:r>
          <w:rPr>
            <w:rStyle w:val="-"/>
            <w:rFonts w:cs="Times New Roman"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docskzn</w:t>
        </w:r>
        <w:r>
          <w:rPr>
            <w:rStyle w:val="-"/>
            <w:rFonts w:cs="Times New Roman" w:ascii="Times New Roman" w:hAnsi="Times New Roman"/>
            <w:color w:val="000000" w:themeColor="text1"/>
            <w:sz w:val="28"/>
            <w:szCs w:val="28"/>
            <w:u w:val="none"/>
          </w:rPr>
          <w:t>.</w:t>
        </w:r>
        <w:r>
          <w:rPr>
            <w:rStyle w:val="-"/>
            <w:rFonts w:cs="Times New Roman"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), разместить его </w:t>
      </w:r>
      <w:r>
        <w:rPr>
          <w:rFonts w:eastAsia="Calibri" w:cs="Times New Roman" w:ascii="Times New Roman" w:hAnsi="Times New Roman"/>
          <w:color w:val="000000" w:themeColor="text1"/>
          <w:sz w:val="28"/>
          <w:szCs w:val="28"/>
        </w:rPr>
        <w:t>на официальном портале органов местного самоуправления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города Казани</w:t>
      </w:r>
      <w:r>
        <w:rPr>
          <w:rFonts w:eastAsia="Calibri" w:cs="Times New Roman" w:ascii="Times New Roman" w:hAnsi="Times New Roman"/>
          <w:color w:val="000000" w:themeColor="text1"/>
          <w:sz w:val="28"/>
          <w:szCs w:val="28"/>
        </w:rPr>
        <w:t xml:space="preserve"> (</w:t>
      </w:r>
      <w:hyperlink r:id="rId3">
        <w:r>
          <w:rPr>
            <w:rStyle w:val="-"/>
            <w:rFonts w:eastAsia="Calibri" w:cs="Times New Roman" w:ascii="Times New Roman" w:hAnsi="Times New Roman"/>
            <w:color w:val="000000" w:themeColor="text1"/>
            <w:sz w:val="28"/>
            <w:szCs w:val="28"/>
            <w:u w:val="none"/>
          </w:rPr>
          <w:t>www.kzn.ru</w:t>
        </w:r>
      </w:hyperlink>
      <w:r>
        <w:rPr>
          <w:rFonts w:eastAsia="Calibri" w:cs="Times New Roman" w:ascii="Times New Roman" w:hAnsi="Times New Roman"/>
          <w:color w:val="000000" w:themeColor="text1"/>
          <w:sz w:val="28"/>
          <w:szCs w:val="28"/>
        </w:rPr>
        <w:t>)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и на официальном портале правовой информации Республики Татарстан (</w:t>
      </w:r>
      <w:hyperlink r:id="rId4">
        <w:r>
          <w:rPr>
            <w:rStyle w:val="-"/>
            <w:rFonts w:cs="Times New Roman"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>
          <w:rPr>
            <w:rStyle w:val="-"/>
            <w:rFonts w:cs="Times New Roman" w:ascii="Times New Roman" w:hAnsi="Times New Roman"/>
            <w:color w:val="000000" w:themeColor="text1"/>
            <w:sz w:val="28"/>
            <w:szCs w:val="28"/>
            <w:u w:val="none"/>
          </w:rPr>
          <w:t>.</w:t>
        </w:r>
        <w:r>
          <w:rPr>
            <w:rStyle w:val="-"/>
            <w:rFonts w:cs="Times New Roman"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pravo</w:t>
        </w:r>
        <w:r>
          <w:rPr>
            <w:rStyle w:val="-"/>
            <w:rFonts w:cs="Times New Roman" w:ascii="Times New Roman" w:hAnsi="Times New Roman"/>
            <w:color w:val="000000" w:themeColor="text1"/>
            <w:sz w:val="28"/>
            <w:szCs w:val="28"/>
            <w:u w:val="none"/>
          </w:rPr>
          <w:t>.</w:t>
        </w:r>
        <w:r>
          <w:rPr>
            <w:rStyle w:val="-"/>
            <w:rFonts w:cs="Times New Roman"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tatarstan</w:t>
        </w:r>
        <w:r>
          <w:rPr>
            <w:rStyle w:val="-"/>
            <w:rFonts w:cs="Times New Roman" w:ascii="Times New Roman" w:hAnsi="Times New Roman"/>
            <w:color w:val="000000" w:themeColor="text1"/>
            <w:sz w:val="28"/>
            <w:szCs w:val="28"/>
            <w:u w:val="none"/>
          </w:rPr>
          <w:t>.</w:t>
        </w:r>
        <w:r>
          <w:rPr>
            <w:rStyle w:val="-"/>
            <w:rFonts w:cs="Times New Roman"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). </w:t>
      </w:r>
    </w:p>
    <w:p>
      <w:pPr>
        <w:pStyle w:val="Normal"/>
        <w:spacing w:lineRule="auto" w:line="288" w:before="0" w:after="0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sub_3"/>
      <w:bookmarkEnd w:id="0"/>
      <w:r>
        <w:rPr>
          <w:rFonts w:cs="Times New Roman" w:ascii="Times New Roman" w:hAnsi="Times New Roman"/>
          <w:color w:val="000000" w:themeColor="text1"/>
          <w:sz w:val="28"/>
          <w:szCs w:val="28"/>
        </w:rPr>
        <w:t>3. Контроль за исполнением настоящего постановления возложить на заместителя Руководителя Исполнительного комитета г.Казани Г.Р.Сагитову.</w:t>
      </w:r>
    </w:p>
    <w:p>
      <w:pPr>
        <w:pStyle w:val="Normal"/>
        <w:spacing w:lineRule="auto" w:line="288" w:before="0" w:after="0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  <w:bookmarkStart w:id="1" w:name="sub_3"/>
      <w:bookmarkStart w:id="2" w:name="sub_100"/>
      <w:bookmarkStart w:id="3" w:name="sub_3"/>
      <w:bookmarkStart w:id="4" w:name="sub_100"/>
      <w:bookmarkEnd w:id="3"/>
      <w:bookmarkEnd w:id="4"/>
    </w:p>
    <w:tbl>
      <w:tblPr>
        <w:tblW w:w="10482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7"/>
        <w:gridCol w:w="4688"/>
        <w:gridCol w:w="5096"/>
        <w:gridCol w:w="483"/>
        <w:gridCol w:w="108"/>
      </w:tblGrid>
      <w:tr>
        <w:trPr>
          <w:trHeight w:val="255" w:hRule="atLeast"/>
        </w:trPr>
        <w:tc>
          <w:tcPr>
            <w:tcW w:w="107" w:type="dxa"/>
            <w:tcBorders/>
          </w:tcPr>
          <w:p>
            <w:pPr>
              <w:pStyle w:val="Normal"/>
              <w:widowControl w:val="false"/>
              <w:spacing w:lineRule="auto" w:line="288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88" w:type="dxa"/>
            <w:tcBorders/>
          </w:tcPr>
          <w:p>
            <w:pPr>
              <w:pStyle w:val="Normal"/>
              <w:widowControl w:val="false"/>
              <w:spacing w:lineRule="auto" w:line="288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5687" w:type="dxa"/>
            <w:gridSpan w:val="3"/>
            <w:tcBorders/>
          </w:tcPr>
          <w:p>
            <w:pPr>
              <w:pStyle w:val="Normal"/>
              <w:widowControl w:val="false"/>
              <w:spacing w:lineRule="auto" w:line="288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  <w:bookmarkStart w:id="5" w:name="sub_100"/>
            <w:bookmarkStart w:id="6" w:name="sub_100"/>
            <w:bookmarkEnd w:id="6"/>
          </w:p>
        </w:tc>
      </w:tr>
      <w:tr>
        <w:trPr>
          <w:trHeight w:val="255" w:hRule="atLeast"/>
        </w:trPr>
        <w:tc>
          <w:tcPr>
            <w:tcW w:w="9891" w:type="dxa"/>
            <w:gridSpan w:val="3"/>
            <w:tcBorders/>
          </w:tcPr>
          <w:tbl>
            <w:tblPr>
              <w:tblW w:w="9676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noVBand="1" w:val="04a0" w:noHBand="0" w:lastColumn="0" w:firstColumn="1" w:lastRow="0" w:firstRow="1"/>
            </w:tblPr>
            <w:tblGrid>
              <w:gridCol w:w="5849"/>
              <w:gridCol w:w="3826"/>
            </w:tblGrid>
            <w:tr>
              <w:trPr>
                <w:trHeight w:val="268" w:hRule="atLeast"/>
              </w:trPr>
              <w:tc>
                <w:tcPr>
                  <w:tcW w:w="5849" w:type="dxa"/>
                  <w:tcBorders/>
                </w:tcPr>
                <w:p>
                  <w:pPr>
                    <w:pStyle w:val="Normal"/>
                    <w:widowControl w:val="false"/>
                    <w:spacing w:lineRule="auto" w:line="288" w:before="0" w:after="0"/>
                    <w:ind w:hanging="0"/>
                    <w:contextualSpacing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cs="Times New Roman"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Руководитель                               </w:t>
                  </w:r>
                </w:p>
              </w:tc>
              <w:tc>
                <w:tcPr>
                  <w:tcW w:w="3826" w:type="dxa"/>
                  <w:tcBorders/>
                </w:tcPr>
                <w:p>
                  <w:pPr>
                    <w:pStyle w:val="Normal"/>
                    <w:widowControl w:val="false"/>
                    <w:spacing w:lineRule="auto" w:line="288" w:before="0" w:after="0"/>
                    <w:ind w:hanging="32"/>
                    <w:contextualSpacing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cs="Times New Roman" w:ascii="Times New Roman" w:hAnsi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cs="Times New Roman" w:ascii="Times New Roman" w:hAnsi="Times New Roman"/>
                      <w:b/>
                      <w:color w:val="000000"/>
                      <w:sz w:val="28"/>
                      <w:szCs w:val="28"/>
                    </w:rPr>
                    <w:t>Р.Г.Гафаров</w:t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288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83" w:type="dxa"/>
            <w:tcBorders/>
          </w:tcPr>
          <w:p>
            <w:pPr>
              <w:pStyle w:val="Normal"/>
              <w:widowControl w:val="false"/>
              <w:spacing w:lineRule="auto" w:line="288" w:before="0"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0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sectPr>
          <w:headerReference w:type="default" r:id="rId5"/>
          <w:type w:val="nextPage"/>
          <w:pgSz w:w="11906" w:h="16838"/>
          <w:pgMar w:left="1134" w:right="1134" w:gutter="0" w:header="708" w:top="1134" w:footer="0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ind w:hanging="0"/>
        <w:rPr>
          <w:rFonts w:ascii="Times New Roman" w:hAnsi="Times New Roman" w:cs="Times New Roman"/>
          <w:color w:val="22272F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22272F"/>
          <w:sz w:val="28"/>
          <w:szCs w:val="28"/>
          <w:shd w:fill="FFFFFF" w:val="clear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64"/>
        <w:ind w:left="5528" w:hanging="0"/>
        <w:jc w:val="left"/>
        <w:rPr>
          <w:rFonts w:ascii="Times New Roman" w:hAnsi="Times New Roman" w:cs="Courier New"/>
          <w:bCs/>
          <w:color w:val="000000"/>
          <w:sz w:val="26"/>
          <w:szCs w:val="26"/>
        </w:rPr>
      </w:pPr>
      <w:r>
        <w:rPr>
          <w:rFonts w:cs="Courier New" w:ascii="Times New Roman" w:hAnsi="Times New Roman"/>
          <w:bCs/>
          <w:color w:val="000000"/>
          <w:sz w:val="26"/>
          <w:szCs w:val="26"/>
        </w:rPr>
        <w:t xml:space="preserve">Приложение 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64"/>
        <w:ind w:left="5528" w:hanging="0"/>
        <w:jc w:val="left"/>
        <w:rPr>
          <w:rFonts w:ascii="Times New Roman" w:hAnsi="Times New Roman" w:cs="Courier New"/>
          <w:bCs/>
          <w:color w:val="000000"/>
          <w:sz w:val="26"/>
          <w:szCs w:val="26"/>
        </w:rPr>
      </w:pPr>
      <w:r>
        <w:rPr>
          <w:rFonts w:cs="Courier New" w:ascii="Times New Roman" w:hAnsi="Times New Roman"/>
          <w:bCs/>
          <w:color w:val="000000"/>
          <w:sz w:val="26"/>
          <w:szCs w:val="26"/>
        </w:rPr>
        <w:t>к постановлению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64"/>
        <w:ind w:left="5528" w:hanging="0"/>
        <w:jc w:val="left"/>
        <w:rPr>
          <w:rFonts w:ascii="Times New Roman" w:hAnsi="Times New Roman" w:cs="Courier New"/>
          <w:bCs/>
          <w:color w:val="000000"/>
          <w:sz w:val="26"/>
          <w:szCs w:val="26"/>
        </w:rPr>
      </w:pPr>
      <w:r>
        <w:rPr>
          <w:rFonts w:cs="Courier New" w:ascii="Times New Roman" w:hAnsi="Times New Roman"/>
          <w:bCs/>
          <w:color w:val="000000"/>
          <w:sz w:val="26"/>
          <w:szCs w:val="26"/>
        </w:rPr>
        <w:t xml:space="preserve">Исполнительного комитета 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64"/>
        <w:ind w:left="5528" w:hanging="0"/>
        <w:jc w:val="left"/>
        <w:rPr>
          <w:rFonts w:ascii="Times New Roman" w:hAnsi="Times New Roman" w:cs="Courier New"/>
          <w:bCs/>
          <w:color w:val="000000"/>
          <w:sz w:val="26"/>
          <w:szCs w:val="26"/>
        </w:rPr>
      </w:pPr>
      <w:r>
        <w:rPr>
          <w:rFonts w:cs="Courier New" w:ascii="Times New Roman" w:hAnsi="Times New Roman"/>
          <w:bCs/>
          <w:color w:val="000000"/>
          <w:sz w:val="26"/>
          <w:szCs w:val="26"/>
        </w:rPr>
        <w:t xml:space="preserve">г.Казани 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64"/>
        <w:ind w:left="5528" w:hanging="0"/>
        <w:jc w:val="left"/>
        <w:rPr>
          <w:rFonts w:ascii="Times New Roman" w:hAnsi="Times New Roman" w:cs="Courier New"/>
          <w:bCs/>
          <w:color w:val="000000"/>
          <w:sz w:val="26"/>
          <w:szCs w:val="26"/>
        </w:rPr>
      </w:pPr>
      <w:r>
        <w:rPr>
          <w:rFonts w:cs="Courier New" w:ascii="Times New Roman" w:hAnsi="Times New Roman"/>
          <w:bCs/>
          <w:color w:val="000000"/>
          <w:sz w:val="26"/>
          <w:szCs w:val="26"/>
        </w:rPr>
        <w:t>от ___________ №________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64"/>
        <w:ind w:left="5528" w:hanging="0"/>
        <w:jc w:val="left"/>
        <w:rPr>
          <w:rFonts w:ascii="Times New Roman" w:hAnsi="Times New Roman" w:cs="Courier New"/>
          <w:bCs/>
          <w:color w:val="000000"/>
          <w:sz w:val="26"/>
          <w:szCs w:val="26"/>
        </w:rPr>
      </w:pPr>
      <w:r>
        <w:rPr>
          <w:rFonts w:cs="Courier New" w:ascii="Times New Roman" w:hAnsi="Times New Roman"/>
          <w:bCs/>
          <w:color w:val="000000"/>
          <w:sz w:val="26"/>
          <w:szCs w:val="26"/>
        </w:rPr>
        <w:t>(Форма)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6096" w:hanging="0"/>
        <w:jc w:val="left"/>
        <w:rPr>
          <w:rFonts w:ascii="Times New Roman" w:hAnsi="Times New Roman" w:cs="Courier New"/>
          <w:b/>
          <w:bCs/>
          <w:color w:val="000000"/>
        </w:rPr>
      </w:pPr>
      <w:r>
        <w:rPr>
          <w:rFonts w:cs="Courier New" w:ascii="Times New Roman" w:hAnsi="Times New Roman"/>
          <w:b/>
          <w:bCs/>
          <w:color w:val="000000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3544" w:hanging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                                      </w:t>
      </w:r>
      <w:r>
        <w:rPr>
          <w:rFonts w:cs="Times New Roman" w:ascii="Times New Roman" w:hAnsi="Times New Roman"/>
          <w:color w:val="000000"/>
          <w:sz w:val="22"/>
          <w:szCs w:val="22"/>
        </w:rPr>
        <w:t>В комиссию по организации питания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3544" w:hanging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                                      </w:t>
      </w:r>
      <w:r>
        <w:rPr>
          <w:rFonts w:cs="Times New Roman" w:ascii="Times New Roman" w:hAnsi="Times New Roman"/>
          <w:color w:val="000000"/>
          <w:sz w:val="22"/>
          <w:szCs w:val="22"/>
        </w:rPr>
        <w:t>учащихся школы/гимназии/лицея № ___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3544" w:hanging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                                               </w:t>
      </w:r>
      <w:r>
        <w:rPr>
          <w:rFonts w:cs="Times New Roman" w:ascii="Times New Roman" w:hAnsi="Times New Roman"/>
          <w:color w:val="000000"/>
          <w:sz w:val="20"/>
          <w:szCs w:val="22"/>
        </w:rPr>
        <w:t>(нужное подчеркнуть)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3544" w:hanging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                                     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___________________________________      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3544" w:hanging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                                     </w:t>
      </w:r>
      <w:r>
        <w:rPr>
          <w:rFonts w:cs="Times New Roman" w:ascii="Times New Roman" w:hAnsi="Times New Roman"/>
          <w:color w:val="000000"/>
          <w:sz w:val="22"/>
          <w:szCs w:val="22"/>
        </w:rPr>
        <w:t>___________________________________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3544" w:hanging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                                      </w:t>
      </w:r>
      <w:r>
        <w:rPr>
          <w:rFonts w:cs="Times New Roman" w:ascii="Times New Roman" w:hAnsi="Times New Roman"/>
          <w:color w:val="000000"/>
          <w:sz w:val="22"/>
          <w:szCs w:val="22"/>
        </w:rPr>
        <w:t>района г.Казани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3544" w:hanging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                                      </w:t>
      </w:r>
      <w:r>
        <w:rPr>
          <w:rFonts w:cs="Times New Roman" w:ascii="Times New Roman" w:hAnsi="Times New Roman"/>
          <w:color w:val="000000"/>
          <w:sz w:val="22"/>
          <w:szCs w:val="22"/>
        </w:rPr>
        <w:t>___________________________________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3544" w:hanging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                                      </w:t>
      </w:r>
      <w:r>
        <w:rPr>
          <w:rFonts w:cs="Times New Roman" w:ascii="Times New Roman" w:hAnsi="Times New Roman"/>
          <w:color w:val="000000"/>
          <w:sz w:val="22"/>
          <w:szCs w:val="22"/>
        </w:rPr>
        <w:t>__________________________________,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3544" w:hanging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                                                          </w:t>
      </w:r>
      <w:r>
        <w:rPr>
          <w:rFonts w:cs="Times New Roman" w:ascii="Times New Roman" w:hAnsi="Times New Roman"/>
          <w:color w:val="000000"/>
          <w:sz w:val="20"/>
          <w:szCs w:val="22"/>
        </w:rPr>
        <w:t>(Ф.И.О. заявителя)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3544" w:hanging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                                      </w:t>
      </w:r>
      <w:r>
        <w:rPr>
          <w:rFonts w:cs="Times New Roman" w:ascii="Times New Roman" w:hAnsi="Times New Roman"/>
          <w:color w:val="000000"/>
          <w:sz w:val="22"/>
          <w:szCs w:val="22"/>
        </w:rPr>
        <w:t>проживающего (-ей) по адресу: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3544" w:hanging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                                      </w:t>
      </w:r>
      <w:r>
        <w:rPr>
          <w:rFonts w:cs="Times New Roman" w:ascii="Times New Roman" w:hAnsi="Times New Roman"/>
          <w:color w:val="000000"/>
          <w:sz w:val="22"/>
          <w:szCs w:val="22"/>
        </w:rPr>
        <w:t>___________________________________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3544" w:hanging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                                      </w:t>
      </w:r>
      <w:r>
        <w:rPr>
          <w:rFonts w:cs="Times New Roman" w:ascii="Times New Roman" w:hAnsi="Times New Roman"/>
          <w:color w:val="000000"/>
          <w:sz w:val="22"/>
          <w:szCs w:val="22"/>
        </w:rPr>
        <w:t>___________________________________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hanging="0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>
        <w:rPr>
          <w:rFonts w:cs="Times New Roman" w:ascii="Times New Roman" w:hAnsi="Times New Roman"/>
          <w:bCs/>
          <w:color w:val="000000"/>
          <w:sz w:val="22"/>
          <w:szCs w:val="22"/>
        </w:rPr>
        <w:t>заявление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hanging="0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>
        <w:rPr>
          <w:rFonts w:cs="Times New Roman" w:ascii="Times New Roman" w:hAnsi="Times New Roman"/>
          <w:bCs/>
          <w:color w:val="000000"/>
          <w:sz w:val="22"/>
          <w:szCs w:val="22"/>
        </w:rPr>
        <w:t>о предоставлении бесплатного питания.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hanging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>Прошу предоставить моему сыну/дочери/подопечному (нужное подчеркнуть),  ______________________________________________________________________________________,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hanging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>(Ф.И.О.)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hanging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 </w:t>
      </w:r>
      <w:r>
        <w:rPr>
          <w:rFonts w:cs="Times New Roman" w:ascii="Times New Roman" w:hAnsi="Times New Roman"/>
          <w:color w:val="000000"/>
          <w:sz w:val="22"/>
          <w:szCs w:val="22"/>
        </w:rPr>
        <w:t>учащемуся (-щейся) ___ класса, бесплатное питание.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>Основание (нужное подчеркнуть):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>- ребенок с ограниченными возможностями здоровья;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>- ребенок (член семьи __________________) граждан, участвующих в специальной военной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                                </w:t>
      </w:r>
      <w:r>
        <w:rPr>
          <w:rFonts w:cs="Times New Roman" w:ascii="Times New Roman" w:hAnsi="Times New Roman"/>
          <w:color w:val="000000"/>
          <w:sz w:val="22"/>
          <w:szCs w:val="22"/>
        </w:rPr>
        <w:t>(указать, кем приходится)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hanging="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>операции, призванных на военную службу по частичной мобилизации в Вооруженные Силы Российской Федерации;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- ребенок (член семьи __________________) граждан Российской Федерации, погибших 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                                </w:t>
      </w:r>
      <w:r>
        <w:rPr>
          <w:rFonts w:cs="Times New Roman" w:ascii="Times New Roman" w:hAnsi="Times New Roman"/>
          <w:color w:val="000000"/>
          <w:sz w:val="22"/>
          <w:szCs w:val="22"/>
        </w:rPr>
        <w:t>(указать, кем приходится)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hanging="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>(умерших) в результате участия в специальной военной операции;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>- ребенок граждан, участвующих в специальной военной операции и являющихся военнослужащими и лицами, проходящими службу в национальной гвардии Российской Федерации;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>- ребенок граждан, проходящих военную службу в батальонах «Алга» и «Тимер», сформированных в Республике Татарстан;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>- ребенок граждан, добровольно выполняющих военные задачи в ходе специальной военной операции;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>- ребенок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операции;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>- ребенок – гражданин Украины, гражданин Донецкой и Луганской народных республик, Запорожской и Херсонской областей или лицо без гражданства, постоянно проживавшие на территориях Украины, Донецкой и Луганской народных республик, Запорожской и Херсонской областей, вынужденно покинувшие территорию Украины, Донецкой и Луганской народных республик, Запорожской и Херсонской областей и прибывшие на территорию Российской Федерации в экстренном массовом порядке.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hanging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      </w:t>
      </w:r>
      <w:r>
        <w:rPr>
          <w:rFonts w:cs="Times New Roman" w:ascii="Times New Roman" w:hAnsi="Times New Roman"/>
          <w:color w:val="000000"/>
          <w:sz w:val="22"/>
          <w:szCs w:val="22"/>
        </w:rPr>
        <w:t>Дополнительно сообщаю: _____________________________________________________________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hanging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hanging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>__________________                                                                                         _________________________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hanging="0"/>
        <w:jc w:val="left"/>
        <w:rPr>
          <w:rFonts w:ascii="Courier New" w:hAnsi="Courier New" w:cs="Courier New"/>
          <w:color w:val="000000"/>
          <w:sz w:val="23"/>
          <w:szCs w:val="23"/>
          <w:shd w:fill="FFFFFF" w:val="clear"/>
        </w:rPr>
      </w:pPr>
      <w:r>
        <w:rPr>
          <w:rFonts w:cs="Times New Roman" w:ascii="Times New Roman" w:hAnsi="Times New Roman"/>
          <w:color w:val="000000"/>
          <w:sz w:val="20"/>
          <w:szCs w:val="22"/>
        </w:rPr>
        <w:t xml:space="preserve">             </w:t>
      </w:r>
      <w:r>
        <w:rPr>
          <w:rFonts w:cs="Times New Roman" w:ascii="Times New Roman" w:hAnsi="Times New Roman"/>
          <w:color w:val="000000"/>
          <w:sz w:val="20"/>
          <w:szCs w:val="22"/>
        </w:rPr>
        <w:t>(дата)                                                                                                                                     (подпись)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hanging="0"/>
        <w:jc w:val="center"/>
        <w:rPr>
          <w:rFonts w:ascii="Courier New" w:hAnsi="Courier New" w:cs="Courier New"/>
          <w:color w:val="000000"/>
          <w:sz w:val="23"/>
          <w:szCs w:val="23"/>
          <w:shd w:fill="FFFFFF" w:val="clear"/>
        </w:rPr>
      </w:pPr>
      <w:r>
        <w:rPr>
          <w:rFonts w:cs="Courier New" w:ascii="Courier New" w:hAnsi="Courier New"/>
          <w:color w:val="000000"/>
          <w:sz w:val="23"/>
          <w:szCs w:val="23"/>
          <w:shd w:fill="FFFFFF" w:val="clear"/>
        </w:rPr>
        <w:t>_________________</w:t>
      </w:r>
    </w:p>
    <w:sectPr>
      <w:headerReference w:type="default" r:id="rId6"/>
      <w:headerReference w:type="first" r:id="rId7"/>
      <w:type w:val="nextPage"/>
      <w:pgSz w:w="11906" w:h="16838"/>
      <w:pgMar w:left="1134" w:right="1134" w:gutter="0" w:header="708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 CYR">
    <w:charset w:val="01"/>
    <w:family w:val="roman"/>
    <w:pitch w:val="default"/>
  </w:font>
  <w:font w:name="Courier New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686525465"/>
    </w:sdtPr>
    <w:sdtContent>
      <w:p>
        <w:pPr>
          <w:pStyle w:val="Style24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780239740"/>
    </w:sdtPr>
    <w:sdtContent>
      <w:p>
        <w:pPr>
          <w:pStyle w:val="Style24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6580b"/>
    <w:pPr>
      <w:widowControl w:val="false"/>
      <w:bidi w:val="0"/>
      <w:spacing w:lineRule="auto" w:line="240" w:before="0" w:after="0"/>
      <w:ind w:firstLine="720"/>
      <w:jc w:val="both"/>
    </w:pPr>
    <w:rPr>
      <w:rFonts w:ascii="Times New Roman CYR" w:hAnsi="Times New Roman CYR" w:eastAsia="Times New Roman" w:cs="Times New Roman CYR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link w:val="11"/>
    <w:uiPriority w:val="99"/>
    <w:qFormat/>
    <w:rsid w:val="00e6580b"/>
    <w:pPr>
      <w:spacing w:before="108" w:after="108"/>
      <w:ind w:hanging="0"/>
      <w:jc w:val="center"/>
      <w:outlineLvl w:val="0"/>
    </w:pPr>
    <w:rPr>
      <w:b/>
      <w:bCs/>
      <w:color w:val="26282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9"/>
    <w:qFormat/>
    <w:rsid w:val="00e6580b"/>
    <w:rPr>
      <w:rFonts w:ascii="Times New Roman CYR" w:hAnsi="Times New Roman CYR" w:eastAsia="Times New Roman" w:cs="Times New Roman CYR"/>
      <w:b/>
      <w:bCs/>
      <w:color w:val="26282F"/>
      <w:sz w:val="24"/>
      <w:szCs w:val="24"/>
      <w:lang w:eastAsia="ru-RU"/>
    </w:rPr>
  </w:style>
  <w:style w:type="character" w:styleId="-">
    <w:name w:val="Hyperlink"/>
    <w:basedOn w:val="DefaultParagraphFont"/>
    <w:uiPriority w:val="99"/>
    <w:unhideWhenUsed/>
    <w:rsid w:val="009f380e"/>
    <w:rPr>
      <w:color w:val="0563C1" w:themeColor="hyperlink"/>
      <w:u w:val="single"/>
    </w:rPr>
  </w:style>
  <w:style w:type="character" w:styleId="S10" w:customStyle="1">
    <w:name w:val="s_10"/>
    <w:basedOn w:val="DefaultParagraphFont"/>
    <w:qFormat/>
    <w:rsid w:val="00be49cf"/>
    <w:rPr/>
  </w:style>
  <w:style w:type="character" w:styleId="HTML" w:customStyle="1">
    <w:name w:val="Стандартный HTML Знак"/>
    <w:basedOn w:val="DefaultParagraphFont"/>
    <w:link w:val="HTMLPreformatted"/>
    <w:uiPriority w:val="99"/>
    <w:qFormat/>
    <w:rsid w:val="00be49cf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ea498a"/>
    <w:rPr>
      <w:rFonts w:ascii="Segoe UI" w:hAnsi="Segoe UI" w:eastAsia="Times New Roman" w:cs="Segoe UI"/>
      <w:sz w:val="18"/>
      <w:szCs w:val="18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724cf0"/>
    <w:rPr>
      <w:rFonts w:ascii="Times New Roman CYR" w:hAnsi="Times New Roman CYR" w:eastAsia="Times New Roman" w:cs="Times New Roman CYR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724cf0"/>
    <w:rPr>
      <w:rFonts w:ascii="Times New Roman CYR" w:hAnsi="Times New Roman CYR" w:eastAsia="Times New Roman" w:cs="Times New Roman CYR"/>
      <w:sz w:val="24"/>
      <w:szCs w:val="24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510aa"/>
    <w:rPr>
      <w:sz w:val="16"/>
      <w:szCs w:val="16"/>
    </w:rPr>
  </w:style>
  <w:style w:type="character" w:styleId="Style16" w:customStyle="1">
    <w:name w:val="Текст примечания Знак"/>
    <w:basedOn w:val="DefaultParagraphFont"/>
    <w:link w:val="Annotationtext"/>
    <w:uiPriority w:val="99"/>
    <w:semiHidden/>
    <w:qFormat/>
    <w:rsid w:val="007510aa"/>
    <w:rPr>
      <w:rFonts w:ascii="Times New Roman CYR" w:hAnsi="Times New Roman CYR" w:eastAsia="Times New Roman" w:cs="Times New Roman CYR"/>
      <w:sz w:val="20"/>
      <w:szCs w:val="20"/>
      <w:lang w:eastAsia="ru-RU"/>
    </w:rPr>
  </w:style>
  <w:style w:type="character" w:styleId="Style17" w:customStyle="1">
    <w:name w:val="Тема примечания Знак"/>
    <w:basedOn w:val="Style16"/>
    <w:link w:val="Annotationsubject"/>
    <w:uiPriority w:val="99"/>
    <w:semiHidden/>
    <w:qFormat/>
    <w:rsid w:val="007510aa"/>
    <w:rPr>
      <w:rFonts w:ascii="Times New Roman CYR" w:hAnsi="Times New Roman CYR" w:eastAsia="Times New Roman" w:cs="Times New Roman CYR"/>
      <w:b/>
      <w:bCs/>
      <w:sz w:val="20"/>
      <w:szCs w:val="20"/>
      <w:lang w:eastAsia="ru-RU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ascii="PT Astra Serif" w:hAnsi="PT Astra Serif"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Indent1" w:customStyle="1">
    <w:name w:val="indent_1"/>
    <w:basedOn w:val="Normal"/>
    <w:qFormat/>
    <w:rsid w:val="00be49cf"/>
    <w:pPr>
      <w:widowControl/>
      <w:spacing w:beforeAutospacing="1" w:afterAutospacing="1"/>
      <w:ind w:hanging="0"/>
      <w:jc w:val="left"/>
    </w:pPr>
    <w:rPr>
      <w:rFonts w:ascii="Times New Roman" w:hAnsi="Times New Roman" w:cs="Times New Roman"/>
    </w:rPr>
  </w:style>
  <w:style w:type="paragraph" w:styleId="HTMLPreformatted">
    <w:name w:val="HTML Preformatted"/>
    <w:basedOn w:val="Normal"/>
    <w:link w:val="HTML"/>
    <w:uiPriority w:val="99"/>
    <w:unhideWhenUsed/>
    <w:qFormat/>
    <w:rsid w:val="00be49cf"/>
    <w:pPr>
      <w:widowControl/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ind w:hanging="0"/>
      <w:jc w:val="left"/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ea498a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338a"/>
    <w:pPr>
      <w:widowControl/>
      <w:spacing w:before="0" w:after="0"/>
      <w:ind w:left="720" w:hanging="0"/>
      <w:contextualSpacing/>
      <w:jc w:val="left"/>
    </w:pPr>
    <w:rPr>
      <w:rFonts w:ascii="Times New Roman" w:hAnsi="Times New Roman" w:cs="Times New Roman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Style14"/>
    <w:uiPriority w:val="99"/>
    <w:unhideWhenUsed/>
    <w:rsid w:val="00724cf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link w:val="Style15"/>
    <w:uiPriority w:val="99"/>
    <w:unhideWhenUsed/>
    <w:rsid w:val="00724cf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Annotationtext">
    <w:name w:val="annotation text"/>
    <w:basedOn w:val="Normal"/>
    <w:link w:val="Style16"/>
    <w:uiPriority w:val="99"/>
    <w:semiHidden/>
    <w:unhideWhenUsed/>
    <w:qFormat/>
    <w:rsid w:val="007510aa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7"/>
    <w:uiPriority w:val="99"/>
    <w:semiHidden/>
    <w:unhideWhenUsed/>
    <w:qFormat/>
    <w:rsid w:val="007510aa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docskzn.ru/" TargetMode="External"/><Relationship Id="rId3" Type="http://schemas.openxmlformats.org/officeDocument/2006/relationships/hyperlink" Target="http://www.kzn.ru/" TargetMode="External"/><Relationship Id="rId4" Type="http://schemas.openxmlformats.org/officeDocument/2006/relationships/hyperlink" Target="http://www.pravo.tatarstan.ru/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C625E-2844-4B2C-BCF7-D6C05CE4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LibreOffice/7.5.2.1$Linux_X86_64 LibreOffice_project/50$Build-1</Application>
  <AppVersion>15.0000</AppVersion>
  <Pages>3</Pages>
  <Words>952</Words>
  <Characters>5433</Characters>
  <CharactersWithSpaces>6373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2024-12-09T08:49:00Z</dcterms:created>
  <dc:creator>user</dc:creator>
  <dc:description/>
  <dc:language>ru-RU</dc:language>
  <cp:lastModifiedBy>Irina Gilyazova</cp:lastModifiedBy>
  <cp:lastPrinted>2024-12-02T14:41:00Z</cp:lastPrinted>
  <dcterms:modified xsi:type="dcterms:W3CDTF">2024-12-09T08:49:00Z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